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7B" w:rsidRDefault="00E306F1" w:rsidP="009E4B7B">
      <w:pPr>
        <w:autoSpaceDE w:val="0"/>
        <w:autoSpaceDN w:val="0"/>
        <w:adjustRightInd w:val="0"/>
        <w:spacing w:after="0" w:line="240" w:lineRule="auto"/>
        <w:jc w:val="center"/>
        <w:rPr>
          <w:rFonts w:ascii="Arial" w:hAnsi="Arial" w:cs="Arial"/>
          <w:b/>
          <w:bCs/>
          <w:color w:val="6C6866"/>
          <w:sz w:val="40"/>
          <w:szCs w:val="40"/>
          <w:u w:val="single"/>
        </w:rPr>
      </w:pPr>
      <w:r w:rsidRPr="009E4B7B">
        <w:rPr>
          <w:rFonts w:ascii="Arial" w:hAnsi="Arial" w:cs="Arial"/>
          <w:b/>
          <w:bCs/>
          <w:color w:val="6C6866"/>
          <w:sz w:val="40"/>
          <w:szCs w:val="40"/>
          <w:u w:val="single"/>
        </w:rPr>
        <w:t>Del depósito de las placas</w:t>
      </w:r>
    </w:p>
    <w:p w:rsidR="009E4B7B" w:rsidRPr="009E4B7B" w:rsidRDefault="009E4B7B" w:rsidP="009E4B7B">
      <w:pPr>
        <w:autoSpaceDE w:val="0"/>
        <w:autoSpaceDN w:val="0"/>
        <w:adjustRightInd w:val="0"/>
        <w:spacing w:after="0" w:line="240" w:lineRule="auto"/>
        <w:jc w:val="center"/>
        <w:rPr>
          <w:rFonts w:ascii="Arial" w:hAnsi="Arial" w:cs="Arial"/>
          <w:b/>
          <w:bCs/>
          <w:color w:val="6C6866"/>
          <w:sz w:val="40"/>
          <w:szCs w:val="40"/>
          <w:u w:val="single"/>
        </w:rPr>
      </w:pPr>
    </w:p>
    <w:p w:rsid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Nombre del trámite: Del depósito de las placas</w:t>
      </w:r>
    </w:p>
    <w:p w:rsidR="00E306F1" w:rsidRP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 xml:space="preserve">Tipo institución: </w:t>
      </w:r>
      <w:r w:rsidRPr="009E4B7B">
        <w:rPr>
          <w:rFonts w:ascii="Arial" w:hAnsi="Arial" w:cs="Arial"/>
          <w:color w:val="000000"/>
          <w:sz w:val="24"/>
          <w:szCs w:val="24"/>
        </w:rPr>
        <w:t>Ministerios</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b/>
          <w:bCs/>
          <w:color w:val="000000"/>
          <w:sz w:val="24"/>
          <w:szCs w:val="24"/>
        </w:rPr>
        <w:t xml:space="preserve">Institución: </w:t>
      </w:r>
      <w:r w:rsidRPr="009E4B7B">
        <w:rPr>
          <w:rFonts w:ascii="Arial" w:hAnsi="Arial" w:cs="Arial"/>
          <w:color w:val="000000"/>
          <w:sz w:val="24"/>
          <w:szCs w:val="24"/>
        </w:rPr>
        <w:t>Ministerio de Justicia</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b/>
          <w:bCs/>
          <w:color w:val="000000"/>
          <w:sz w:val="24"/>
          <w:szCs w:val="24"/>
        </w:rPr>
        <w:t xml:space="preserve">Dependencia: </w:t>
      </w:r>
      <w:r w:rsidRPr="009E4B7B">
        <w:rPr>
          <w:rFonts w:ascii="Arial" w:hAnsi="Arial" w:cs="Arial"/>
          <w:color w:val="000000"/>
          <w:sz w:val="24"/>
          <w:szCs w:val="24"/>
        </w:rPr>
        <w:t>Junta Administrativa del Registro Nacional</w:t>
      </w:r>
    </w:p>
    <w:p w:rsidR="00E306F1" w:rsidRP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Dirección de la dependencia, sus</w:t>
      </w:r>
    </w:p>
    <w:p w:rsidR="00E306F1" w:rsidRP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Sucursales y horarios</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Zapote, San José. 500 m. este de la Iglesia Católica frente al Price Smart. Departamento de</w:t>
      </w:r>
    </w:p>
    <w:p w:rsidR="004F60C2"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Placas, Dirección de Servicios. </w:t>
      </w:r>
    </w:p>
    <w:p w:rsidR="00E306F1" w:rsidRPr="009B6803"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Horario de Lunes a Viernes.</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lang w:val="en-US"/>
        </w:rPr>
      </w:pPr>
      <w:r w:rsidRPr="009E4B7B">
        <w:rPr>
          <w:rFonts w:ascii="Arial" w:hAnsi="Arial" w:cs="Arial"/>
          <w:color w:val="000000"/>
          <w:sz w:val="24"/>
          <w:szCs w:val="24"/>
          <w:lang w:val="en-US"/>
        </w:rPr>
        <w:t>Sede Central: 8:00 a.m. a 3:30 p.m.</w:t>
      </w:r>
    </w:p>
    <w:p w:rsidR="00E306F1" w:rsidRPr="005B1D29"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Sedes Regionales: Alajuela, Sector Oeste, Puntarenas, Limón y Ciudad Quesada: 8:00 a.m. a</w:t>
      </w:r>
      <w:r w:rsidRPr="005B1D29">
        <w:rPr>
          <w:rFonts w:ascii="Arial" w:hAnsi="Arial" w:cs="Arial"/>
          <w:color w:val="000000"/>
          <w:sz w:val="24"/>
          <w:szCs w:val="24"/>
        </w:rPr>
        <w:t>3:30 p.m. Liberia y Pérez Zeledón: 9:00 a.m. a 3:30 p.m.</w:t>
      </w:r>
    </w:p>
    <w:p w:rsidR="00E306F1"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b/>
          <w:bCs/>
          <w:color w:val="000000"/>
          <w:sz w:val="24"/>
          <w:szCs w:val="24"/>
        </w:rPr>
        <w:t xml:space="preserve">Licencia, autorización o permiso que se obtiene en el trámite: </w:t>
      </w:r>
      <w:r w:rsidR="009E4B7B">
        <w:rPr>
          <w:rFonts w:ascii="Arial" w:hAnsi="Arial" w:cs="Arial"/>
          <w:color w:val="000000"/>
          <w:sz w:val="24"/>
          <w:szCs w:val="24"/>
        </w:rPr>
        <w:t>Depó</w:t>
      </w:r>
      <w:r w:rsidRPr="009E4B7B">
        <w:rPr>
          <w:rFonts w:ascii="Arial" w:hAnsi="Arial" w:cs="Arial"/>
          <w:color w:val="000000"/>
          <w:sz w:val="24"/>
          <w:szCs w:val="24"/>
        </w:rPr>
        <w:t>sito de placas</w:t>
      </w:r>
    </w:p>
    <w:p w:rsidR="00A0385F" w:rsidRDefault="00A0385F" w:rsidP="00A0385F">
      <w:pPr>
        <w:autoSpaceDE w:val="0"/>
        <w:autoSpaceDN w:val="0"/>
        <w:adjustRightInd w:val="0"/>
        <w:spacing w:after="0" w:line="240" w:lineRule="auto"/>
        <w:jc w:val="both"/>
        <w:rPr>
          <w:rFonts w:ascii="Arial" w:hAnsi="Arial" w:cs="Arial"/>
          <w:b/>
          <w:bCs/>
          <w:color w:val="000000"/>
          <w:sz w:val="24"/>
          <w:szCs w:val="24"/>
        </w:rPr>
      </w:pPr>
      <w:r>
        <w:rPr>
          <w:rFonts w:ascii="Arial" w:hAnsi="Arial" w:cs="Arial"/>
          <w:b/>
          <w:color w:val="000000"/>
          <w:sz w:val="24"/>
          <w:szCs w:val="24"/>
        </w:rPr>
        <w:t>Todos los documentos deben ser originales.</w:t>
      </w:r>
    </w:p>
    <w:p w:rsidR="00E306F1" w:rsidRP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Fundamento legal del trámite:</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Ley de Tránsito por Vías Públicas Terrestres y Seguridad Vial 9078, artículo 157 y</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artículo. 13. Guía de</w:t>
      </w:r>
      <w:r w:rsidR="006627C8">
        <w:rPr>
          <w:rFonts w:ascii="Arial" w:hAnsi="Arial" w:cs="Arial"/>
          <w:color w:val="000000"/>
          <w:sz w:val="24"/>
          <w:szCs w:val="24"/>
        </w:rPr>
        <w:t xml:space="preserve"> </w:t>
      </w:r>
      <w:r w:rsidRPr="009E4B7B">
        <w:rPr>
          <w:rFonts w:ascii="Arial" w:hAnsi="Arial" w:cs="Arial"/>
          <w:color w:val="000000"/>
          <w:sz w:val="24"/>
          <w:szCs w:val="24"/>
        </w:rPr>
        <w:t>Procedimientos, Requisitos y Servicios, artículo. 93</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Requisitos</w:t>
      </w:r>
    </w:p>
    <w:p w:rsidR="00E306F1" w:rsidRPr="009E4B7B" w:rsidRDefault="00E306F1" w:rsidP="00E306F1">
      <w:pPr>
        <w:autoSpaceDE w:val="0"/>
        <w:autoSpaceDN w:val="0"/>
        <w:adjustRightInd w:val="0"/>
        <w:spacing w:after="0" w:line="240" w:lineRule="auto"/>
        <w:jc w:val="both"/>
        <w:rPr>
          <w:rFonts w:ascii="Arial" w:hAnsi="Arial" w:cs="Arial"/>
          <w:b/>
          <w:bCs/>
          <w:color w:val="000000"/>
          <w:sz w:val="24"/>
          <w:szCs w:val="24"/>
        </w:rPr>
      </w:pPr>
      <w:r w:rsidRPr="009E4B7B">
        <w:rPr>
          <w:rFonts w:ascii="Arial" w:hAnsi="Arial" w:cs="Arial"/>
          <w:b/>
          <w:bCs/>
          <w:color w:val="000000"/>
          <w:sz w:val="24"/>
          <w:szCs w:val="24"/>
        </w:rPr>
        <w:t>Requisitos Fundamento Legal</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1</w:t>
      </w:r>
      <w:r w:rsidRPr="005B1D29">
        <w:rPr>
          <w:rFonts w:ascii="Arial" w:hAnsi="Arial" w:cs="Arial"/>
          <w:b/>
          <w:color w:val="000000"/>
          <w:sz w:val="24"/>
          <w:szCs w:val="24"/>
          <w:u w:val="single"/>
        </w:rPr>
        <w:t>. Formulario de solicitud debidamente lleno por el propietario registral o persona legitimada para hacer el trámite.</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art.87, inciso a</w:t>
      </w:r>
      <w:r w:rsidR="00502EE6" w:rsidRPr="009E4B7B">
        <w:rPr>
          <w:rFonts w:ascii="Arial" w:hAnsi="Arial" w:cs="Arial"/>
          <w:color w:val="000000"/>
          <w:sz w:val="24"/>
          <w:szCs w:val="24"/>
        </w:rPr>
        <w:t>. (</w:t>
      </w:r>
      <w:r w:rsidRPr="009E4B7B">
        <w:rPr>
          <w:rFonts w:ascii="Arial" w:hAnsi="Arial" w:cs="Arial"/>
          <w:color w:val="000000"/>
          <w:sz w:val="24"/>
          <w:szCs w:val="24"/>
        </w:rPr>
        <w:t>Publicado en el alcance digital 29 del 12 de febrero del 2013).</w:t>
      </w:r>
    </w:p>
    <w:p w:rsidR="00E306F1" w:rsidRPr="009E4B7B" w:rsidRDefault="00E306F1" w:rsidP="00E306F1">
      <w:pPr>
        <w:autoSpaceDE w:val="0"/>
        <w:autoSpaceDN w:val="0"/>
        <w:adjustRightInd w:val="0"/>
        <w:spacing w:after="0" w:line="240" w:lineRule="auto"/>
        <w:jc w:val="both"/>
        <w:rPr>
          <w:rFonts w:ascii="Arial" w:hAnsi="Arial" w:cs="Arial"/>
          <w:color w:val="5C6B7F"/>
          <w:sz w:val="24"/>
          <w:szCs w:val="24"/>
        </w:rPr>
      </w:pPr>
    </w:p>
    <w:p w:rsidR="006627C8" w:rsidRDefault="00E306F1" w:rsidP="006627C8">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2. </w:t>
      </w:r>
      <w:r w:rsidRPr="005B1D29">
        <w:rPr>
          <w:rFonts w:ascii="Arial" w:hAnsi="Arial" w:cs="Arial"/>
          <w:b/>
          <w:color w:val="000000"/>
          <w:sz w:val="24"/>
          <w:szCs w:val="24"/>
          <w:u w:val="single"/>
        </w:rPr>
        <w:t xml:space="preserve">Cédula de identidad original y vigente, de la persona que realiza el trámite. </w:t>
      </w:r>
      <w:r w:rsidR="006627C8">
        <w:rPr>
          <w:rFonts w:ascii="Arial" w:hAnsi="Arial" w:cs="Arial"/>
          <w:b/>
          <w:color w:val="000000"/>
          <w:sz w:val="24"/>
          <w:szCs w:val="24"/>
          <w:u w:val="single"/>
        </w:rPr>
        <w:t>Al igual debe tenerla la persona extranjera con el documento de identidad migratorio para extranjeros; ya sea permanente o temporal, así como el extranjero no residente con respecto al pasaporte de su país, y quién forme parte de una misión internacional.</w:t>
      </w:r>
    </w:p>
    <w:p w:rsidR="009C30A3"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1E71A6">
        <w:rPr>
          <w:rFonts w:ascii="Arial" w:hAnsi="Arial" w:cs="Arial"/>
          <w:color w:val="000000"/>
          <w:sz w:val="24"/>
          <w:szCs w:val="24"/>
        </w:rPr>
        <w:t>Ley No. 3504, Ley Orgánica del Tribunal Supremo de Elecciones, art. 95, inciso c.</w:t>
      </w:r>
    </w:p>
    <w:p w:rsidR="00E306F1"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art.87, inciso e. (Publicado en el alcance digital 29 del 12 de febrero del 2013).</w:t>
      </w:r>
    </w:p>
    <w:p w:rsidR="006627C8" w:rsidRDefault="006627C8" w:rsidP="006627C8">
      <w:pPr>
        <w:autoSpaceDE w:val="0"/>
        <w:autoSpaceDN w:val="0"/>
        <w:adjustRightInd w:val="0"/>
        <w:spacing w:after="0" w:line="240" w:lineRule="auto"/>
        <w:jc w:val="both"/>
        <w:rPr>
          <w:rFonts w:ascii="Arial" w:hAnsi="Arial" w:cs="Arial"/>
          <w:bCs/>
          <w:color w:val="000000"/>
          <w:sz w:val="24"/>
          <w:szCs w:val="24"/>
        </w:rPr>
      </w:pPr>
      <w:r>
        <w:rPr>
          <w:rFonts w:ascii="Arial" w:hAnsi="Arial" w:cs="Arial"/>
          <w:color w:val="000000"/>
          <w:sz w:val="24"/>
          <w:szCs w:val="24"/>
        </w:rPr>
        <w:t xml:space="preserve">Ley de Migración y Extranjería </w:t>
      </w:r>
      <w:r w:rsidRPr="00FF69F2">
        <w:rPr>
          <w:rFonts w:ascii="Arial" w:hAnsi="Arial" w:cs="Arial"/>
          <w:bCs/>
          <w:color w:val="000000"/>
          <w:sz w:val="24"/>
          <w:szCs w:val="24"/>
        </w:rPr>
        <w:t>Nº 8764</w:t>
      </w:r>
      <w:r w:rsidR="00652597">
        <w:rPr>
          <w:rFonts w:ascii="Arial" w:hAnsi="Arial" w:cs="Arial"/>
          <w:bCs/>
          <w:color w:val="000000"/>
          <w:sz w:val="24"/>
          <w:szCs w:val="24"/>
        </w:rPr>
        <w:t>; art. 33, inc. 2; art 129</w:t>
      </w:r>
      <w:r>
        <w:rPr>
          <w:rFonts w:ascii="Arial" w:hAnsi="Arial" w:cs="Arial"/>
          <w:bCs/>
          <w:color w:val="000000"/>
          <w:sz w:val="24"/>
          <w:szCs w:val="24"/>
        </w:rPr>
        <w:t xml:space="preserve">. </w:t>
      </w:r>
    </w:p>
    <w:p w:rsidR="006627C8" w:rsidRDefault="006627C8" w:rsidP="006627C8">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Reglamento de Extranjería N° 37112-GOB; art 206, art 209, art 213.</w:t>
      </w:r>
    </w:p>
    <w:p w:rsidR="006627C8" w:rsidRDefault="006627C8" w:rsidP="006627C8">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Reglamento para la solicitud, confección y uso del Documento de Identificación Diplomática N° 237-2014-DJ-RE; artículo 1, artículo 6.</w:t>
      </w:r>
    </w:p>
    <w:p w:rsidR="009C30A3"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lastRenderedPageBreak/>
        <w:t xml:space="preserve">3. </w:t>
      </w:r>
      <w:r w:rsidRPr="005B1D29">
        <w:rPr>
          <w:rFonts w:ascii="Arial" w:hAnsi="Arial" w:cs="Arial"/>
          <w:b/>
          <w:color w:val="000000"/>
          <w:sz w:val="24"/>
          <w:szCs w:val="24"/>
          <w:u w:val="single"/>
        </w:rPr>
        <w:t xml:space="preserve">En el caso de los Ministerios e Instituciones autónomas, el encargado de realizar los trámites o emitir el poder especial, es el Ministro, Oficial Mayor, Director General, Director Administrativo, Director Regional, Jefe de Transportes o Jefe de Servicios Generales, dicho Poder Especial debe otorgarse en papel membretado, sellado y firmado. </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Art.87, inciso f. (Publicado en el alcance digital 29 del 12 de febrero del 2013).</w:t>
      </w:r>
    </w:p>
    <w:p w:rsidR="00502EE6" w:rsidRPr="009E4B7B" w:rsidRDefault="00502EE6" w:rsidP="00E306F1">
      <w:pPr>
        <w:autoSpaceDE w:val="0"/>
        <w:autoSpaceDN w:val="0"/>
        <w:adjustRightInd w:val="0"/>
        <w:spacing w:after="0" w:line="240" w:lineRule="auto"/>
        <w:jc w:val="both"/>
        <w:rPr>
          <w:rFonts w:ascii="Arial" w:hAnsi="Arial" w:cs="Arial"/>
          <w:color w:val="000000"/>
          <w:sz w:val="24"/>
          <w:szCs w:val="24"/>
        </w:rPr>
      </w:pPr>
    </w:p>
    <w:p w:rsidR="009C30A3"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t xml:space="preserve">4. </w:t>
      </w:r>
      <w:r w:rsidRPr="005B1D29">
        <w:rPr>
          <w:rFonts w:ascii="Arial" w:hAnsi="Arial" w:cs="Arial"/>
          <w:b/>
          <w:color w:val="000000"/>
          <w:sz w:val="24"/>
          <w:szCs w:val="24"/>
          <w:u w:val="single"/>
        </w:rPr>
        <w:t>En el caso de albaceazgos. Los vehículos pertenecientes a personas fallecidas deben de tramitarse de la siguiente forma: Presentando los requisitos correspondientes para la reposición de placas por deterioro, extravío, inscripción o depósito de placas, la persona que declara la pérdida de las placas, solicita y retira la placa debe ser el albacea, debidamente inscrito ante el Registro de Personas Jurídicas, lo cual será verificado por los funcionarios del</w:t>
      </w:r>
      <w:r w:rsidR="00CF5935">
        <w:rPr>
          <w:rFonts w:ascii="Arial" w:hAnsi="Arial" w:cs="Arial"/>
          <w:b/>
          <w:color w:val="000000"/>
          <w:sz w:val="24"/>
          <w:szCs w:val="24"/>
          <w:u w:val="single"/>
        </w:rPr>
        <w:t xml:space="preserve"> </w:t>
      </w:r>
      <w:r w:rsidRPr="005B1D29">
        <w:rPr>
          <w:rFonts w:ascii="Arial" w:hAnsi="Arial" w:cs="Arial"/>
          <w:b/>
          <w:color w:val="000000"/>
          <w:sz w:val="24"/>
          <w:szCs w:val="24"/>
          <w:u w:val="single"/>
        </w:rPr>
        <w:t xml:space="preserve">Departamento de Placas. El albacea podrá delegar parcialmente su representación sobre el patrimonio del causante al otorgar poder especial para realizar la reposición de las placas metálicas. </w:t>
      </w:r>
    </w:p>
    <w:p w:rsidR="00753B29" w:rsidRDefault="00753B29" w:rsidP="00753B29">
      <w:pPr>
        <w:autoSpaceDE w:val="0"/>
        <w:autoSpaceDN w:val="0"/>
        <w:adjustRightInd w:val="0"/>
        <w:spacing w:after="0" w:line="240" w:lineRule="auto"/>
        <w:jc w:val="both"/>
        <w:rPr>
          <w:rFonts w:ascii="Arial" w:hAnsi="Arial" w:cs="Arial"/>
          <w:color w:val="000000"/>
          <w:sz w:val="24"/>
          <w:szCs w:val="24"/>
        </w:rPr>
      </w:pPr>
      <w:r w:rsidRPr="00753B29">
        <w:rPr>
          <w:rFonts w:ascii="Arial" w:hAnsi="Arial" w:cs="Arial"/>
          <w:color w:val="000000"/>
          <w:sz w:val="24"/>
          <w:szCs w:val="24"/>
        </w:rPr>
        <w:t>4.1</w:t>
      </w:r>
      <w:r>
        <w:rPr>
          <w:rFonts w:ascii="Arial" w:hAnsi="Arial" w:cs="Arial"/>
          <w:color w:val="000000"/>
          <w:sz w:val="24"/>
          <w:szCs w:val="24"/>
        </w:rPr>
        <w:t xml:space="preserve"> Deben encontrarse asimismo inscritos ante el Registro de Personas Jurídicas las siguientes representaciones: curador en caso de presunción de muerte o ausencia, el nombrado en caso de insolvencia o quiebra, el nombrado en caso de insania, el tutor y el liquidador de una sociedad.</w:t>
      </w:r>
    </w:p>
    <w:p w:rsidR="00753B29" w:rsidRDefault="00753B29" w:rsidP="00753B29">
      <w:pPr>
        <w:autoSpaceDE w:val="0"/>
        <w:autoSpaceDN w:val="0"/>
        <w:adjustRightInd w:val="0"/>
        <w:spacing w:after="0" w:line="240" w:lineRule="auto"/>
        <w:jc w:val="both"/>
        <w:rPr>
          <w:rFonts w:ascii="Arial" w:hAnsi="Arial" w:cs="Arial"/>
          <w:color w:val="000000"/>
          <w:sz w:val="24"/>
          <w:szCs w:val="24"/>
        </w:rPr>
      </w:pPr>
    </w:p>
    <w:p w:rsidR="00753B29" w:rsidRDefault="00753B29" w:rsidP="00753B2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Código Civil art 466, </w:t>
      </w:r>
    </w:p>
    <w:p w:rsidR="00753B29" w:rsidRDefault="00753B29" w:rsidP="00753B2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de Comercio, art 211, art 235, inc. k</w:t>
      </w:r>
    </w:p>
    <w:p w:rsidR="00753B29" w:rsidRDefault="00753B29" w:rsidP="00753B2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de Familia, art 186</w:t>
      </w:r>
      <w:r w:rsidRPr="006400CF">
        <w:rPr>
          <w:rFonts w:ascii="Arial" w:hAnsi="Arial" w:cs="Arial"/>
          <w:sz w:val="24"/>
          <w:szCs w:val="24"/>
        </w:rPr>
        <w:t>.</w:t>
      </w:r>
    </w:p>
    <w:p w:rsidR="00753B29" w:rsidRDefault="00753B29" w:rsidP="00753B29">
      <w:pPr>
        <w:autoSpaceDE w:val="0"/>
        <w:autoSpaceDN w:val="0"/>
        <w:adjustRightInd w:val="0"/>
        <w:spacing w:after="0" w:line="240" w:lineRule="auto"/>
        <w:jc w:val="both"/>
        <w:rPr>
          <w:rFonts w:ascii="Arial" w:hAnsi="Arial" w:cs="Arial"/>
          <w:color w:val="000000"/>
          <w:sz w:val="24"/>
          <w:szCs w:val="24"/>
        </w:rPr>
      </w:pPr>
      <w:r w:rsidRPr="00DF31D6">
        <w:rPr>
          <w:rFonts w:ascii="Arial" w:hAnsi="Arial" w:cs="Arial"/>
          <w:color w:val="000000"/>
          <w:sz w:val="24"/>
          <w:szCs w:val="24"/>
        </w:rPr>
        <w:t>Reglamento de la Dirección de Servicios del Registro</w:t>
      </w:r>
      <w:r>
        <w:rPr>
          <w:rFonts w:ascii="Arial" w:hAnsi="Arial" w:cs="Arial"/>
          <w:color w:val="000000"/>
          <w:sz w:val="24"/>
          <w:szCs w:val="24"/>
        </w:rPr>
        <w:t xml:space="preserve"> </w:t>
      </w:r>
      <w:r w:rsidRPr="00DF31D6">
        <w:rPr>
          <w:rFonts w:ascii="Arial" w:hAnsi="Arial" w:cs="Arial"/>
          <w:color w:val="000000"/>
          <w:sz w:val="24"/>
          <w:szCs w:val="24"/>
        </w:rPr>
        <w:t>Nacional, art. 13. Guía de procedimientos, requisitos y servicios, art.87, inciso g. (Publicado en el alcance digital29 del 12 de febrero del 2013).</w:t>
      </w:r>
    </w:p>
    <w:p w:rsidR="002143A0" w:rsidRPr="009E4B7B" w:rsidRDefault="002143A0" w:rsidP="00E306F1">
      <w:pPr>
        <w:autoSpaceDE w:val="0"/>
        <w:autoSpaceDN w:val="0"/>
        <w:adjustRightInd w:val="0"/>
        <w:spacing w:after="0" w:line="240" w:lineRule="auto"/>
        <w:jc w:val="both"/>
        <w:rPr>
          <w:rFonts w:ascii="Arial" w:hAnsi="Arial" w:cs="Arial"/>
          <w:color w:val="000000"/>
          <w:sz w:val="24"/>
          <w:szCs w:val="24"/>
        </w:rPr>
      </w:pPr>
    </w:p>
    <w:p w:rsidR="009C30A3"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t xml:space="preserve">5. </w:t>
      </w:r>
      <w:r w:rsidRPr="005B1D29">
        <w:rPr>
          <w:rFonts w:ascii="Arial" w:hAnsi="Arial" w:cs="Arial"/>
          <w:b/>
          <w:color w:val="000000"/>
          <w:sz w:val="24"/>
          <w:szCs w:val="24"/>
          <w:u w:val="single"/>
        </w:rPr>
        <w:t>En el caso de existir una anotación de traspaso (defectuoso) el comprador es la persona que debe realizar el trámite, la declaración jurada u otorgar un poder especial. Debiendo el usuario contemplar los plazos de prescripción de la anotación según sea el defecto de esta, teniendo que realizar el trámite el dueño registral si la prescripción entró en efecto.</w:t>
      </w:r>
    </w:p>
    <w:p w:rsidR="002F3F5F" w:rsidRDefault="002F3F5F" w:rsidP="002F3F5F">
      <w:pPr>
        <w:autoSpaceDE w:val="0"/>
        <w:autoSpaceDN w:val="0"/>
        <w:adjustRightInd w:val="0"/>
        <w:spacing w:after="0" w:line="240" w:lineRule="auto"/>
        <w:jc w:val="both"/>
        <w:rPr>
          <w:rFonts w:ascii="Arial" w:hAnsi="Arial" w:cs="Arial"/>
          <w:color w:val="000000"/>
          <w:sz w:val="24"/>
          <w:szCs w:val="24"/>
        </w:rPr>
      </w:pPr>
    </w:p>
    <w:p w:rsidR="002F3F5F" w:rsidRDefault="002F3F5F" w:rsidP="002F3F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Civil, artículo 468, inciso 5.</w:t>
      </w:r>
    </w:p>
    <w:p w:rsidR="002F3F5F" w:rsidRDefault="002F3F5F" w:rsidP="002F3F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Ley N° 4564 Ley de Aranceles del Registro Nacional, artículo 3</w:t>
      </w:r>
    </w:p>
    <w:p w:rsidR="00D577E8" w:rsidRDefault="00E306F1" w:rsidP="00D577E8">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art.87, inciso h. (Publicado en el alcance digital 29 del 12 de febrero del 2013).</w:t>
      </w:r>
    </w:p>
    <w:p w:rsidR="00D577E8" w:rsidRPr="00485AF5" w:rsidRDefault="00D577E8" w:rsidP="00D577E8">
      <w:pPr>
        <w:autoSpaceDE w:val="0"/>
        <w:autoSpaceDN w:val="0"/>
        <w:adjustRightInd w:val="0"/>
        <w:spacing w:after="0" w:line="240" w:lineRule="auto"/>
        <w:jc w:val="both"/>
        <w:rPr>
          <w:rFonts w:ascii="Arial" w:hAnsi="Arial" w:cs="Arial"/>
          <w:color w:val="000000"/>
          <w:sz w:val="24"/>
          <w:szCs w:val="24"/>
        </w:rPr>
      </w:pP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p>
    <w:p w:rsidR="00D577E8" w:rsidRDefault="00E306F1" w:rsidP="00D577E8">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lastRenderedPageBreak/>
        <w:t xml:space="preserve">6. </w:t>
      </w:r>
      <w:r w:rsidRPr="005B1D29">
        <w:rPr>
          <w:rFonts w:ascii="Arial" w:hAnsi="Arial" w:cs="Arial"/>
          <w:b/>
          <w:color w:val="000000"/>
          <w:sz w:val="24"/>
          <w:szCs w:val="24"/>
          <w:u w:val="single"/>
        </w:rPr>
        <w:t xml:space="preserve">Si el vehículo fuese propiedad de una persona jurídica y se encuentra en el sistema digitalizado no es necesario presentar certificación de personería jurídica. Si se encuentra inscrita en Tomos, podrá presentar la certificación de personería jurídica notarial y en caso de no aportarla las placas serán entregadas tres días hábiles después de la solicitud (para realizar los estudios correspondientes). El representante legal es quien debe realizar el trámite o quien </w:t>
      </w:r>
      <w:r w:rsidR="00D577E8">
        <w:rPr>
          <w:rFonts w:ascii="Arial" w:hAnsi="Arial" w:cs="Arial"/>
          <w:b/>
          <w:color w:val="000000"/>
          <w:sz w:val="24"/>
          <w:szCs w:val="24"/>
          <w:u w:val="single"/>
        </w:rPr>
        <w:t>debe otorgar el poder especial; así también el apoderado generalísimo, el general sin limitación de suma o restricciones, y el apoderado especial debidamente autorizado en el poder.</w:t>
      </w:r>
    </w:p>
    <w:p w:rsidR="009C30A3" w:rsidRPr="005B1D29" w:rsidRDefault="009C30A3" w:rsidP="00E306F1">
      <w:pPr>
        <w:autoSpaceDE w:val="0"/>
        <w:autoSpaceDN w:val="0"/>
        <w:adjustRightInd w:val="0"/>
        <w:spacing w:after="0" w:line="240" w:lineRule="auto"/>
        <w:jc w:val="both"/>
        <w:rPr>
          <w:rFonts w:ascii="Arial" w:hAnsi="Arial" w:cs="Arial"/>
          <w:b/>
          <w:color w:val="000000"/>
          <w:sz w:val="24"/>
          <w:szCs w:val="24"/>
          <w:u w:val="single"/>
        </w:rPr>
      </w:pPr>
    </w:p>
    <w:p w:rsidR="002F3F5F" w:rsidRDefault="002F3F5F" w:rsidP="002F3F5F">
      <w:pPr>
        <w:spacing w:after="0"/>
        <w:rPr>
          <w:rFonts w:ascii="Arial" w:hAnsi="Arial" w:cs="Arial"/>
          <w:color w:val="000000"/>
          <w:sz w:val="24"/>
          <w:szCs w:val="24"/>
        </w:rPr>
      </w:pPr>
      <w:r>
        <w:rPr>
          <w:rFonts w:ascii="Arial" w:hAnsi="Arial" w:cs="Arial"/>
          <w:color w:val="000000"/>
          <w:sz w:val="24"/>
          <w:szCs w:val="24"/>
        </w:rPr>
        <w:t xml:space="preserve">Código Civil, </w:t>
      </w:r>
      <w:r w:rsidRPr="00785568">
        <w:rPr>
          <w:rFonts w:ascii="Arial" w:hAnsi="Arial" w:cs="Arial"/>
          <w:color w:val="000000"/>
          <w:sz w:val="24"/>
          <w:szCs w:val="24"/>
        </w:rPr>
        <w:t>Artículos 1251 siguientes y concordantes</w:t>
      </w:r>
      <w:r>
        <w:rPr>
          <w:rFonts w:ascii="Arial" w:hAnsi="Arial" w:cs="Arial"/>
          <w:color w:val="000000"/>
          <w:sz w:val="24"/>
          <w:szCs w:val="24"/>
        </w:rPr>
        <w:t>.</w:t>
      </w:r>
    </w:p>
    <w:p w:rsidR="00E306F1" w:rsidRDefault="00E306F1" w:rsidP="002F3F5F">
      <w:pPr>
        <w:spacing w:after="0"/>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 87, inciso i. (Publicado en el alcance digital 29 del 12 de febrero del 2013).</w:t>
      </w:r>
    </w:p>
    <w:p w:rsidR="00E306F1" w:rsidRPr="009E4B7B" w:rsidRDefault="00E306F1" w:rsidP="002F3F5F">
      <w:pPr>
        <w:autoSpaceDE w:val="0"/>
        <w:autoSpaceDN w:val="0"/>
        <w:adjustRightInd w:val="0"/>
        <w:spacing w:after="0" w:line="240" w:lineRule="auto"/>
        <w:jc w:val="both"/>
        <w:rPr>
          <w:rFonts w:ascii="Arial" w:hAnsi="Arial" w:cs="Arial"/>
          <w:color w:val="000000"/>
          <w:sz w:val="24"/>
          <w:szCs w:val="24"/>
        </w:rPr>
      </w:pPr>
    </w:p>
    <w:p w:rsidR="009C30A3"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t xml:space="preserve">7. </w:t>
      </w:r>
      <w:r w:rsidR="00F8374A">
        <w:rPr>
          <w:rFonts w:ascii="Arial" w:hAnsi="Arial" w:cs="Arial"/>
          <w:b/>
          <w:color w:val="000000"/>
          <w:sz w:val="24"/>
          <w:szCs w:val="24"/>
          <w:u w:val="single"/>
        </w:rPr>
        <w:t>Aportar las placas metálicas.</w:t>
      </w:r>
      <w:r w:rsidRPr="005B1D29">
        <w:rPr>
          <w:rFonts w:ascii="Arial" w:hAnsi="Arial" w:cs="Arial"/>
          <w:b/>
          <w:color w:val="000000"/>
          <w:sz w:val="24"/>
          <w:szCs w:val="24"/>
          <w:u w:val="single"/>
        </w:rPr>
        <w:t xml:space="preserve"> </w:t>
      </w:r>
      <w:r w:rsidR="00F8374A" w:rsidRPr="005B1D29">
        <w:rPr>
          <w:rFonts w:ascii="Arial" w:hAnsi="Arial" w:cs="Arial"/>
          <w:b/>
          <w:color w:val="000000"/>
          <w:sz w:val="24"/>
          <w:szCs w:val="24"/>
          <w:u w:val="single"/>
        </w:rPr>
        <w:t>Si</w:t>
      </w:r>
      <w:r w:rsidRPr="005B1D29">
        <w:rPr>
          <w:rFonts w:ascii="Arial" w:hAnsi="Arial" w:cs="Arial"/>
          <w:b/>
          <w:color w:val="000000"/>
          <w:sz w:val="24"/>
          <w:szCs w:val="24"/>
          <w:u w:val="single"/>
        </w:rPr>
        <w:t xml:space="preserve"> éstas fueron confeccionadas </w:t>
      </w:r>
      <w:r w:rsidR="00F8374A" w:rsidRPr="005B1D29">
        <w:rPr>
          <w:rFonts w:ascii="Arial" w:hAnsi="Arial" w:cs="Arial"/>
          <w:b/>
          <w:color w:val="000000"/>
          <w:sz w:val="24"/>
          <w:szCs w:val="24"/>
          <w:u w:val="single"/>
        </w:rPr>
        <w:t>posteriores</w:t>
      </w:r>
      <w:r w:rsidRPr="005B1D29">
        <w:rPr>
          <w:rFonts w:ascii="Arial" w:hAnsi="Arial" w:cs="Arial"/>
          <w:b/>
          <w:color w:val="000000"/>
          <w:sz w:val="24"/>
          <w:szCs w:val="24"/>
          <w:u w:val="single"/>
        </w:rPr>
        <w:t xml:space="preserve"> al 09-01-2012 también se debe proporcionar el documento de identificación adicional. </w:t>
      </w:r>
    </w:p>
    <w:p w:rsidR="002F3F5F" w:rsidRDefault="002F3F5F" w:rsidP="00E306F1">
      <w:pPr>
        <w:autoSpaceDE w:val="0"/>
        <w:autoSpaceDN w:val="0"/>
        <w:adjustRightInd w:val="0"/>
        <w:spacing w:after="0" w:line="240" w:lineRule="auto"/>
        <w:jc w:val="both"/>
        <w:rPr>
          <w:rFonts w:ascii="Arial" w:hAnsi="Arial" w:cs="Arial"/>
          <w:color w:val="000000"/>
          <w:sz w:val="24"/>
          <w:szCs w:val="24"/>
        </w:rPr>
      </w:pP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 94, inciso a</w:t>
      </w:r>
      <w:r w:rsidR="00502EE6" w:rsidRPr="009E4B7B">
        <w:rPr>
          <w:rFonts w:ascii="Arial" w:hAnsi="Arial" w:cs="Arial"/>
          <w:color w:val="000000"/>
          <w:sz w:val="24"/>
          <w:szCs w:val="24"/>
        </w:rPr>
        <w:t>. (</w:t>
      </w:r>
      <w:r w:rsidRPr="009E4B7B">
        <w:rPr>
          <w:rFonts w:ascii="Arial" w:hAnsi="Arial" w:cs="Arial"/>
          <w:color w:val="000000"/>
          <w:sz w:val="24"/>
          <w:szCs w:val="24"/>
        </w:rPr>
        <w:t>Publicado en el alcance digital 29 del 12 de febrero del 2013).</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p>
    <w:p w:rsidR="009C30A3"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8. </w:t>
      </w:r>
      <w:r w:rsidRPr="005B1D29">
        <w:rPr>
          <w:rFonts w:ascii="Arial" w:hAnsi="Arial" w:cs="Arial"/>
          <w:b/>
          <w:color w:val="000000"/>
          <w:sz w:val="24"/>
          <w:szCs w:val="24"/>
          <w:u w:val="single"/>
        </w:rPr>
        <w:t>En caso de pérdida parcial de placas (una placa de vehículo) o el DIA, se presentara la placa que queda, junto con los requisitos de placas extraviadas.</w:t>
      </w:r>
    </w:p>
    <w:p w:rsidR="002F3F5F" w:rsidRDefault="002F3F5F" w:rsidP="00E306F1">
      <w:pPr>
        <w:autoSpaceDE w:val="0"/>
        <w:autoSpaceDN w:val="0"/>
        <w:adjustRightInd w:val="0"/>
        <w:spacing w:after="0" w:line="240" w:lineRule="auto"/>
        <w:jc w:val="both"/>
        <w:rPr>
          <w:rFonts w:ascii="Arial" w:hAnsi="Arial" w:cs="Arial"/>
          <w:color w:val="000000"/>
          <w:sz w:val="24"/>
          <w:szCs w:val="24"/>
        </w:rPr>
      </w:pP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Dirección de Servicios del Registro Nacional, art. 13. Guía de procedimientos, requisitos y servicios, art. 94, inciso b</w:t>
      </w:r>
      <w:r w:rsidR="00502EE6" w:rsidRPr="009E4B7B">
        <w:rPr>
          <w:rFonts w:ascii="Arial" w:hAnsi="Arial" w:cs="Arial"/>
          <w:color w:val="000000"/>
          <w:sz w:val="24"/>
          <w:szCs w:val="24"/>
        </w:rPr>
        <w:t>. (</w:t>
      </w:r>
      <w:r w:rsidRPr="009E4B7B">
        <w:rPr>
          <w:rFonts w:ascii="Arial" w:hAnsi="Arial" w:cs="Arial"/>
          <w:color w:val="000000"/>
          <w:sz w:val="24"/>
          <w:szCs w:val="24"/>
        </w:rPr>
        <w:t>Publicado en el alcance digital 29 del 12 de febrero del 2013).</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p>
    <w:p w:rsid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t xml:space="preserve">9. </w:t>
      </w:r>
      <w:r w:rsidRPr="005B1D29">
        <w:rPr>
          <w:rFonts w:ascii="Arial" w:hAnsi="Arial" w:cs="Arial"/>
          <w:b/>
          <w:color w:val="000000"/>
          <w:sz w:val="24"/>
          <w:szCs w:val="24"/>
          <w:u w:val="single"/>
        </w:rPr>
        <w:t xml:space="preserve">No se tramitará el depósito de las placas en este Departamento </w:t>
      </w:r>
      <w:r w:rsidR="00F8374A">
        <w:rPr>
          <w:rFonts w:ascii="Arial" w:hAnsi="Arial" w:cs="Arial"/>
          <w:b/>
          <w:color w:val="000000"/>
          <w:sz w:val="24"/>
          <w:szCs w:val="24"/>
          <w:u w:val="single"/>
        </w:rPr>
        <w:t xml:space="preserve">cuando </w:t>
      </w:r>
      <w:r w:rsidRPr="005B1D29">
        <w:rPr>
          <w:rFonts w:ascii="Arial" w:hAnsi="Arial" w:cs="Arial"/>
          <w:b/>
          <w:color w:val="000000"/>
          <w:sz w:val="24"/>
          <w:szCs w:val="24"/>
          <w:u w:val="single"/>
        </w:rPr>
        <w:t>por pérdida</w:t>
      </w:r>
      <w:r w:rsidR="00F8374A">
        <w:rPr>
          <w:rFonts w:ascii="Arial" w:hAnsi="Arial" w:cs="Arial"/>
          <w:b/>
          <w:color w:val="000000"/>
          <w:sz w:val="24"/>
          <w:szCs w:val="24"/>
          <w:u w:val="single"/>
        </w:rPr>
        <w:t xml:space="preserve"> total las mismas no existieren</w:t>
      </w:r>
      <w:r w:rsidRPr="005B1D29">
        <w:rPr>
          <w:rFonts w:ascii="Arial" w:hAnsi="Arial" w:cs="Arial"/>
          <w:b/>
          <w:color w:val="000000"/>
          <w:sz w:val="24"/>
          <w:szCs w:val="24"/>
          <w:u w:val="single"/>
        </w:rPr>
        <w:t xml:space="preserve"> o </w:t>
      </w:r>
      <w:r w:rsidR="00F8374A">
        <w:rPr>
          <w:rFonts w:ascii="Arial" w:hAnsi="Arial" w:cs="Arial"/>
          <w:b/>
          <w:color w:val="000000"/>
          <w:sz w:val="24"/>
          <w:szCs w:val="24"/>
          <w:u w:val="single"/>
        </w:rPr>
        <w:t xml:space="preserve">por </w:t>
      </w:r>
      <w:r w:rsidRPr="005B1D29">
        <w:rPr>
          <w:rFonts w:ascii="Arial" w:hAnsi="Arial" w:cs="Arial"/>
          <w:b/>
          <w:color w:val="000000"/>
          <w:sz w:val="24"/>
          <w:szCs w:val="24"/>
          <w:u w:val="single"/>
        </w:rPr>
        <w:t>robo</w:t>
      </w:r>
      <w:r w:rsidR="00F8374A">
        <w:rPr>
          <w:rFonts w:ascii="Arial" w:hAnsi="Arial" w:cs="Arial"/>
          <w:b/>
          <w:color w:val="000000"/>
          <w:sz w:val="24"/>
          <w:szCs w:val="24"/>
          <w:u w:val="single"/>
        </w:rPr>
        <w:t xml:space="preserve"> del vehículo</w:t>
      </w:r>
      <w:r w:rsidRPr="005B1D29">
        <w:rPr>
          <w:rFonts w:ascii="Arial" w:hAnsi="Arial" w:cs="Arial"/>
          <w:b/>
          <w:color w:val="000000"/>
          <w:sz w:val="24"/>
          <w:szCs w:val="24"/>
          <w:u w:val="single"/>
        </w:rPr>
        <w:t>. Si el administrado quisiera gestionar el trámite deberá presentarlo ante el Diario de Muebles, cumpliendo co</w:t>
      </w:r>
      <w:r w:rsidR="005B1D29">
        <w:rPr>
          <w:rFonts w:ascii="Arial" w:hAnsi="Arial" w:cs="Arial"/>
          <w:b/>
          <w:color w:val="000000"/>
          <w:sz w:val="24"/>
          <w:szCs w:val="24"/>
          <w:u w:val="single"/>
        </w:rPr>
        <w:t>n los requisitos que estipulan</w:t>
      </w:r>
      <w:r w:rsidR="007F3BAD">
        <w:rPr>
          <w:rFonts w:ascii="Arial" w:hAnsi="Arial" w:cs="Arial"/>
          <w:b/>
          <w:color w:val="000000"/>
          <w:sz w:val="24"/>
          <w:szCs w:val="24"/>
          <w:u w:val="single"/>
        </w:rPr>
        <w:t xml:space="preserve"> en el mismo</w:t>
      </w:r>
      <w:r w:rsidR="005B1D29">
        <w:rPr>
          <w:rFonts w:ascii="Arial" w:hAnsi="Arial" w:cs="Arial"/>
          <w:b/>
          <w:color w:val="000000"/>
          <w:sz w:val="24"/>
          <w:szCs w:val="24"/>
          <w:u w:val="single"/>
        </w:rPr>
        <w:t>.</w:t>
      </w:r>
    </w:p>
    <w:p w:rsidR="002F3F5F" w:rsidRDefault="002F3F5F" w:rsidP="00E306F1">
      <w:pPr>
        <w:autoSpaceDE w:val="0"/>
        <w:autoSpaceDN w:val="0"/>
        <w:adjustRightInd w:val="0"/>
        <w:spacing w:after="0" w:line="240" w:lineRule="auto"/>
        <w:jc w:val="both"/>
        <w:rPr>
          <w:rFonts w:ascii="Arial" w:hAnsi="Arial" w:cs="Arial"/>
          <w:color w:val="000000"/>
          <w:sz w:val="24"/>
          <w:szCs w:val="24"/>
        </w:rPr>
      </w:pPr>
    </w:p>
    <w:p w:rsidR="006A4151" w:rsidRDefault="006A4151" w:rsidP="00E306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Ley de Tránsito N° 9078. Alcance Digital número 165 del 26/10/2012; artículo 2 punto 87, inciso 5 párrafo tercero, artículo 122, inciso j, artículo  157.</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Reglamento de la Dirección de Servicios del Registro Nacional, art. 13. Guía de procedimientos, requisitos y servicios, </w:t>
      </w:r>
      <w:r w:rsidR="006A4151">
        <w:rPr>
          <w:rFonts w:ascii="Arial" w:hAnsi="Arial" w:cs="Arial"/>
          <w:color w:val="000000"/>
          <w:sz w:val="24"/>
          <w:szCs w:val="24"/>
        </w:rPr>
        <w:t xml:space="preserve">93 y </w:t>
      </w:r>
      <w:r w:rsidRPr="009E4B7B">
        <w:rPr>
          <w:rFonts w:ascii="Arial" w:hAnsi="Arial" w:cs="Arial"/>
          <w:color w:val="000000"/>
          <w:sz w:val="24"/>
          <w:szCs w:val="24"/>
        </w:rPr>
        <w:t>art. 94, inciso c</w:t>
      </w:r>
      <w:r w:rsidR="00EA0606" w:rsidRPr="009E4B7B">
        <w:rPr>
          <w:rFonts w:ascii="Arial" w:hAnsi="Arial" w:cs="Arial"/>
          <w:color w:val="000000"/>
          <w:sz w:val="24"/>
          <w:szCs w:val="24"/>
        </w:rPr>
        <w:t>. (</w:t>
      </w:r>
      <w:r w:rsidRPr="009E4B7B">
        <w:rPr>
          <w:rFonts w:ascii="Arial" w:hAnsi="Arial" w:cs="Arial"/>
          <w:color w:val="000000"/>
          <w:sz w:val="24"/>
          <w:szCs w:val="24"/>
        </w:rPr>
        <w:t>Publicado en el alcance digital 29 del 12 de febrero del 2013).</w:t>
      </w: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p>
    <w:p w:rsidR="00502EE6" w:rsidRPr="005B1D29" w:rsidRDefault="00E306F1"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lastRenderedPageBreak/>
        <w:t xml:space="preserve">10. </w:t>
      </w:r>
      <w:r w:rsidRPr="005B1D29">
        <w:rPr>
          <w:rFonts w:ascii="Arial" w:hAnsi="Arial" w:cs="Arial"/>
          <w:b/>
          <w:color w:val="000000"/>
          <w:sz w:val="24"/>
          <w:szCs w:val="24"/>
          <w:u w:val="single"/>
        </w:rPr>
        <w:t>Si el trámite no se hace en forma personal, se presentará autorización debi</w:t>
      </w:r>
      <w:r w:rsidR="00EA0606" w:rsidRPr="005B1D29">
        <w:rPr>
          <w:rFonts w:ascii="Arial" w:hAnsi="Arial" w:cs="Arial"/>
          <w:b/>
          <w:color w:val="000000"/>
          <w:sz w:val="24"/>
          <w:szCs w:val="24"/>
          <w:u w:val="single"/>
        </w:rPr>
        <w:t xml:space="preserve">damente autenticada por Notario Público </w:t>
      </w:r>
      <w:r w:rsidRPr="005B1D29">
        <w:rPr>
          <w:rFonts w:ascii="Arial" w:hAnsi="Arial" w:cs="Arial"/>
          <w:b/>
          <w:color w:val="000000"/>
          <w:sz w:val="24"/>
          <w:szCs w:val="24"/>
          <w:u w:val="single"/>
        </w:rPr>
        <w:t>según lo dispuesto por</w:t>
      </w:r>
      <w:r w:rsidR="00EA0606" w:rsidRPr="005B1D29">
        <w:rPr>
          <w:rFonts w:ascii="Arial" w:hAnsi="Arial" w:cs="Arial"/>
          <w:b/>
          <w:color w:val="000000"/>
          <w:sz w:val="24"/>
          <w:szCs w:val="24"/>
          <w:u w:val="single"/>
        </w:rPr>
        <w:t xml:space="preserve"> la DNN, con su debido sello de relieve y tinta. </w:t>
      </w:r>
    </w:p>
    <w:p w:rsidR="002F3F5F" w:rsidRDefault="002F3F5F" w:rsidP="00E306F1">
      <w:pPr>
        <w:autoSpaceDE w:val="0"/>
        <w:autoSpaceDN w:val="0"/>
        <w:adjustRightInd w:val="0"/>
        <w:spacing w:after="0" w:line="240" w:lineRule="auto"/>
        <w:jc w:val="both"/>
        <w:rPr>
          <w:rFonts w:ascii="Arial" w:hAnsi="Arial" w:cs="Arial"/>
          <w:color w:val="000000"/>
          <w:sz w:val="24"/>
          <w:szCs w:val="24"/>
        </w:rPr>
      </w:pPr>
    </w:p>
    <w:p w:rsidR="00E306F1" w:rsidRDefault="00EA0606"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Reglamento de la Dirección de Servicios del Registro </w:t>
      </w:r>
      <w:r w:rsidR="00E306F1" w:rsidRPr="009E4B7B">
        <w:rPr>
          <w:rFonts w:ascii="Arial" w:hAnsi="Arial" w:cs="Arial"/>
          <w:color w:val="000000"/>
          <w:sz w:val="24"/>
          <w:szCs w:val="24"/>
        </w:rPr>
        <w:t xml:space="preserve">Nacional, art. 13. Guía </w:t>
      </w:r>
      <w:r w:rsidRPr="009E4B7B">
        <w:rPr>
          <w:rFonts w:ascii="Arial" w:hAnsi="Arial" w:cs="Arial"/>
          <w:color w:val="000000"/>
          <w:sz w:val="24"/>
          <w:szCs w:val="24"/>
        </w:rPr>
        <w:t xml:space="preserve">de procedimientos, requisitos y </w:t>
      </w:r>
      <w:r w:rsidR="00E306F1" w:rsidRPr="009E4B7B">
        <w:rPr>
          <w:rFonts w:ascii="Arial" w:hAnsi="Arial" w:cs="Arial"/>
          <w:color w:val="000000"/>
          <w:sz w:val="24"/>
          <w:szCs w:val="24"/>
        </w:rPr>
        <w:t>servicios, art. 94, inciso d</w:t>
      </w:r>
      <w:r w:rsidRPr="009E4B7B">
        <w:rPr>
          <w:rFonts w:ascii="Arial" w:hAnsi="Arial" w:cs="Arial"/>
          <w:color w:val="000000"/>
          <w:sz w:val="24"/>
          <w:szCs w:val="24"/>
        </w:rPr>
        <w:t xml:space="preserve">. (Publicado en el alcance digital </w:t>
      </w:r>
      <w:r w:rsidR="00E306F1" w:rsidRPr="009E4B7B">
        <w:rPr>
          <w:rFonts w:ascii="Arial" w:hAnsi="Arial" w:cs="Arial"/>
          <w:color w:val="000000"/>
          <w:sz w:val="24"/>
          <w:szCs w:val="24"/>
        </w:rPr>
        <w:t>29 del 12 de febrero del 2013).</w:t>
      </w:r>
    </w:p>
    <w:p w:rsidR="00BA45E2" w:rsidRDefault="002E5C90" w:rsidP="00E306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Lineamientos para el ejercicio y control del servicio notarial (Alcance N° 93 de la Gaceta N° 97 del 22 de mayo del 2013), art 32 </w:t>
      </w:r>
      <w:r w:rsidR="00962B55">
        <w:rPr>
          <w:rFonts w:ascii="Arial" w:hAnsi="Arial" w:cs="Arial"/>
          <w:color w:val="000000"/>
          <w:sz w:val="24"/>
          <w:szCs w:val="24"/>
        </w:rPr>
        <w:t>(Acuerdo 2014-016-008 del 27/08/2014 del Consejo Superior Notarial), y art 33 (Ver interpretación auténtica 2013-015-004 del 17/07/2013 Consejo Superior Notarial)</w:t>
      </w:r>
    </w:p>
    <w:p w:rsidR="004D45EB" w:rsidRPr="009E4B7B" w:rsidRDefault="004D45EB" w:rsidP="004D45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Timbres de abogado 250 colones por cada firma autenticada. Arancel de Honorarios por Servicios Profesionales de Abogacía y Notariado. Decreto N° 36562-JP. Gaceta N°95 del 18 de mayo del 2011.</w:t>
      </w:r>
    </w:p>
    <w:p w:rsidR="004D45EB" w:rsidRPr="009E4B7B" w:rsidRDefault="004D45EB" w:rsidP="00E306F1">
      <w:pPr>
        <w:autoSpaceDE w:val="0"/>
        <w:autoSpaceDN w:val="0"/>
        <w:adjustRightInd w:val="0"/>
        <w:spacing w:after="0" w:line="240" w:lineRule="auto"/>
        <w:jc w:val="both"/>
        <w:rPr>
          <w:rFonts w:ascii="Arial" w:hAnsi="Arial" w:cs="Arial"/>
          <w:color w:val="000000"/>
          <w:sz w:val="24"/>
          <w:szCs w:val="24"/>
        </w:rPr>
      </w:pPr>
    </w:p>
    <w:p w:rsidR="00E306F1" w:rsidRPr="009E4B7B" w:rsidRDefault="00EA0606"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 xml:space="preserve">11. </w:t>
      </w:r>
      <w:r w:rsidR="00E306F1" w:rsidRPr="005B1D29">
        <w:rPr>
          <w:rFonts w:ascii="Arial" w:hAnsi="Arial" w:cs="Arial"/>
          <w:b/>
          <w:color w:val="000000"/>
          <w:sz w:val="24"/>
          <w:szCs w:val="24"/>
          <w:u w:val="single"/>
        </w:rPr>
        <w:t>El Departamento de Pl</w:t>
      </w:r>
      <w:r w:rsidRPr="005B1D29">
        <w:rPr>
          <w:rFonts w:ascii="Arial" w:hAnsi="Arial" w:cs="Arial"/>
          <w:b/>
          <w:color w:val="000000"/>
          <w:sz w:val="24"/>
          <w:szCs w:val="24"/>
          <w:u w:val="single"/>
        </w:rPr>
        <w:t xml:space="preserve">acas dará curso al depósito aun </w:t>
      </w:r>
      <w:r w:rsidR="00E306F1" w:rsidRPr="005B1D29">
        <w:rPr>
          <w:rFonts w:ascii="Arial" w:hAnsi="Arial" w:cs="Arial"/>
          <w:b/>
          <w:color w:val="000000"/>
          <w:sz w:val="24"/>
          <w:szCs w:val="24"/>
          <w:u w:val="single"/>
        </w:rPr>
        <w:t xml:space="preserve">cuando </w:t>
      </w:r>
      <w:r w:rsidR="00D62EBF">
        <w:rPr>
          <w:rFonts w:ascii="Arial" w:hAnsi="Arial" w:cs="Arial"/>
          <w:b/>
          <w:color w:val="000000"/>
          <w:sz w:val="24"/>
          <w:szCs w:val="24"/>
          <w:u w:val="single"/>
        </w:rPr>
        <w:t>consten los bienes</w:t>
      </w:r>
      <w:r w:rsidR="00E306F1" w:rsidRPr="005B1D29">
        <w:rPr>
          <w:rFonts w:ascii="Arial" w:hAnsi="Arial" w:cs="Arial"/>
          <w:b/>
          <w:color w:val="000000"/>
          <w:sz w:val="24"/>
          <w:szCs w:val="24"/>
          <w:u w:val="single"/>
        </w:rPr>
        <w:t xml:space="preserve"> </w:t>
      </w:r>
      <w:r w:rsidRPr="005B1D29">
        <w:rPr>
          <w:rFonts w:ascii="Arial" w:hAnsi="Arial" w:cs="Arial"/>
          <w:b/>
          <w:color w:val="000000"/>
          <w:sz w:val="24"/>
          <w:szCs w:val="24"/>
          <w:u w:val="single"/>
        </w:rPr>
        <w:t xml:space="preserve">afectados con gravámenes reales </w:t>
      </w:r>
      <w:r w:rsidR="00E306F1" w:rsidRPr="005B1D29">
        <w:rPr>
          <w:rFonts w:ascii="Arial" w:hAnsi="Arial" w:cs="Arial"/>
          <w:b/>
          <w:color w:val="000000"/>
          <w:sz w:val="24"/>
          <w:szCs w:val="24"/>
          <w:u w:val="single"/>
        </w:rPr>
        <w:t>(específicamente con pr</w:t>
      </w:r>
      <w:r w:rsidRPr="005B1D29">
        <w:rPr>
          <w:rFonts w:ascii="Arial" w:hAnsi="Arial" w:cs="Arial"/>
          <w:b/>
          <w:color w:val="000000"/>
          <w:sz w:val="24"/>
          <w:szCs w:val="24"/>
          <w:u w:val="single"/>
        </w:rPr>
        <w:t xml:space="preserve">endas) o judiciales, tales como </w:t>
      </w:r>
      <w:r w:rsidR="00E306F1" w:rsidRPr="005B1D29">
        <w:rPr>
          <w:rFonts w:ascii="Arial" w:hAnsi="Arial" w:cs="Arial"/>
          <w:b/>
          <w:color w:val="000000"/>
          <w:sz w:val="24"/>
          <w:szCs w:val="24"/>
          <w:u w:val="single"/>
        </w:rPr>
        <w:t>demandas, embargo</w:t>
      </w:r>
      <w:r w:rsidRPr="005B1D29">
        <w:rPr>
          <w:rFonts w:ascii="Arial" w:hAnsi="Arial" w:cs="Arial"/>
          <w:b/>
          <w:color w:val="000000"/>
          <w:sz w:val="24"/>
          <w:szCs w:val="24"/>
          <w:u w:val="single"/>
        </w:rPr>
        <w:t xml:space="preserve">s, colisiones o infracciones de </w:t>
      </w:r>
      <w:r w:rsidR="00E306F1" w:rsidRPr="005B1D29">
        <w:rPr>
          <w:rFonts w:ascii="Arial" w:hAnsi="Arial" w:cs="Arial"/>
          <w:b/>
          <w:color w:val="000000"/>
          <w:sz w:val="24"/>
          <w:szCs w:val="24"/>
          <w:u w:val="single"/>
        </w:rPr>
        <w:t>tránsito.</w:t>
      </w:r>
    </w:p>
    <w:p w:rsidR="002F3F5F" w:rsidRDefault="002F3F5F" w:rsidP="00E306F1">
      <w:pPr>
        <w:autoSpaceDE w:val="0"/>
        <w:autoSpaceDN w:val="0"/>
        <w:adjustRightInd w:val="0"/>
        <w:spacing w:after="0" w:line="240" w:lineRule="auto"/>
        <w:jc w:val="both"/>
        <w:rPr>
          <w:rFonts w:ascii="Arial" w:hAnsi="Arial" w:cs="Arial"/>
          <w:color w:val="000000"/>
          <w:sz w:val="24"/>
          <w:szCs w:val="24"/>
        </w:rPr>
      </w:pPr>
    </w:p>
    <w:p w:rsidR="00E306F1" w:rsidRPr="009E4B7B" w:rsidRDefault="00E306F1" w:rsidP="00E306F1">
      <w:pPr>
        <w:autoSpaceDE w:val="0"/>
        <w:autoSpaceDN w:val="0"/>
        <w:adjustRightInd w:val="0"/>
        <w:spacing w:after="0" w:line="240" w:lineRule="auto"/>
        <w:jc w:val="both"/>
        <w:rPr>
          <w:rFonts w:ascii="Arial" w:hAnsi="Arial" w:cs="Arial"/>
          <w:color w:val="000000"/>
          <w:sz w:val="24"/>
          <w:szCs w:val="24"/>
        </w:rPr>
      </w:pPr>
      <w:r w:rsidRPr="009E4B7B">
        <w:rPr>
          <w:rFonts w:ascii="Arial" w:hAnsi="Arial" w:cs="Arial"/>
          <w:color w:val="000000"/>
          <w:sz w:val="24"/>
          <w:szCs w:val="24"/>
        </w:rPr>
        <w:t>Reglamento de la Dire</w:t>
      </w:r>
      <w:r w:rsidR="00EA0606" w:rsidRPr="009E4B7B">
        <w:rPr>
          <w:rFonts w:ascii="Arial" w:hAnsi="Arial" w:cs="Arial"/>
          <w:color w:val="000000"/>
          <w:sz w:val="24"/>
          <w:szCs w:val="24"/>
        </w:rPr>
        <w:t xml:space="preserve">cción de Servicios del Registro </w:t>
      </w:r>
      <w:r w:rsidRPr="009E4B7B">
        <w:rPr>
          <w:rFonts w:ascii="Arial" w:hAnsi="Arial" w:cs="Arial"/>
          <w:color w:val="000000"/>
          <w:sz w:val="24"/>
          <w:szCs w:val="24"/>
        </w:rPr>
        <w:t xml:space="preserve">Nacional, art. 13. Guía </w:t>
      </w:r>
      <w:r w:rsidR="00EA0606" w:rsidRPr="009E4B7B">
        <w:rPr>
          <w:rFonts w:ascii="Arial" w:hAnsi="Arial" w:cs="Arial"/>
          <w:color w:val="000000"/>
          <w:sz w:val="24"/>
          <w:szCs w:val="24"/>
        </w:rPr>
        <w:t xml:space="preserve">de procedimientos, requisitos y </w:t>
      </w:r>
      <w:r w:rsidRPr="009E4B7B">
        <w:rPr>
          <w:rFonts w:ascii="Arial" w:hAnsi="Arial" w:cs="Arial"/>
          <w:color w:val="000000"/>
          <w:sz w:val="24"/>
          <w:szCs w:val="24"/>
        </w:rPr>
        <w:t>servicios, art. 94, inciso e</w:t>
      </w:r>
      <w:r w:rsidR="00502EE6" w:rsidRPr="009E4B7B">
        <w:rPr>
          <w:rFonts w:ascii="Arial" w:hAnsi="Arial" w:cs="Arial"/>
          <w:color w:val="000000"/>
          <w:sz w:val="24"/>
          <w:szCs w:val="24"/>
        </w:rPr>
        <w:t>. (</w:t>
      </w:r>
      <w:r w:rsidR="00EA0606" w:rsidRPr="009E4B7B">
        <w:rPr>
          <w:rFonts w:ascii="Arial" w:hAnsi="Arial" w:cs="Arial"/>
          <w:color w:val="000000"/>
          <w:sz w:val="24"/>
          <w:szCs w:val="24"/>
        </w:rPr>
        <w:t xml:space="preserve">Publicado en el alcance digital </w:t>
      </w:r>
      <w:r w:rsidRPr="009E4B7B">
        <w:rPr>
          <w:rFonts w:ascii="Arial" w:hAnsi="Arial" w:cs="Arial"/>
          <w:color w:val="000000"/>
          <w:sz w:val="24"/>
          <w:szCs w:val="24"/>
        </w:rPr>
        <w:t>29 del 12 de febrero del 2013).</w:t>
      </w:r>
    </w:p>
    <w:p w:rsidR="00EA0606" w:rsidRPr="009E4B7B" w:rsidRDefault="00EA0606" w:rsidP="00E306F1">
      <w:pPr>
        <w:autoSpaceDE w:val="0"/>
        <w:autoSpaceDN w:val="0"/>
        <w:adjustRightInd w:val="0"/>
        <w:spacing w:after="0" w:line="240" w:lineRule="auto"/>
        <w:jc w:val="both"/>
        <w:rPr>
          <w:rFonts w:ascii="Arial" w:hAnsi="Arial" w:cs="Arial"/>
          <w:color w:val="000000"/>
          <w:sz w:val="24"/>
          <w:szCs w:val="24"/>
        </w:rPr>
      </w:pPr>
    </w:p>
    <w:p w:rsidR="007F2BB1" w:rsidRDefault="00EA0606" w:rsidP="00E306F1">
      <w:pPr>
        <w:autoSpaceDE w:val="0"/>
        <w:autoSpaceDN w:val="0"/>
        <w:adjustRightInd w:val="0"/>
        <w:spacing w:after="0" w:line="240" w:lineRule="auto"/>
        <w:jc w:val="both"/>
        <w:rPr>
          <w:rFonts w:ascii="Arial" w:hAnsi="Arial" w:cs="Arial"/>
          <w:b/>
          <w:color w:val="000000"/>
          <w:sz w:val="24"/>
          <w:szCs w:val="24"/>
          <w:u w:val="single"/>
        </w:rPr>
      </w:pPr>
      <w:r w:rsidRPr="009E4B7B">
        <w:rPr>
          <w:rFonts w:ascii="Arial" w:hAnsi="Arial" w:cs="Arial"/>
          <w:color w:val="000000"/>
          <w:sz w:val="24"/>
          <w:szCs w:val="24"/>
        </w:rPr>
        <w:t>12</w:t>
      </w:r>
      <w:r w:rsidRPr="005B1D29">
        <w:rPr>
          <w:rFonts w:ascii="Arial" w:hAnsi="Arial" w:cs="Arial"/>
          <w:b/>
          <w:color w:val="000000"/>
          <w:sz w:val="24"/>
          <w:szCs w:val="24"/>
          <w:u w:val="single"/>
        </w:rPr>
        <w:t xml:space="preserve">. </w:t>
      </w:r>
      <w:r w:rsidR="00E306F1" w:rsidRPr="005B1D29">
        <w:rPr>
          <w:rFonts w:ascii="Arial" w:hAnsi="Arial" w:cs="Arial"/>
          <w:b/>
          <w:color w:val="000000"/>
          <w:sz w:val="24"/>
          <w:szCs w:val="24"/>
          <w:u w:val="single"/>
        </w:rPr>
        <w:t xml:space="preserve">DECLARATORIA DE PERDIDA </w:t>
      </w:r>
      <w:r w:rsidRPr="005B1D29">
        <w:rPr>
          <w:rFonts w:ascii="Arial" w:hAnsi="Arial" w:cs="Arial"/>
          <w:b/>
          <w:color w:val="000000"/>
          <w:sz w:val="24"/>
          <w:szCs w:val="24"/>
          <w:u w:val="single"/>
        </w:rPr>
        <w:t xml:space="preserve">TOTAL: Cuando un </w:t>
      </w:r>
      <w:r w:rsidR="00E306F1" w:rsidRPr="005B1D29">
        <w:rPr>
          <w:rFonts w:ascii="Arial" w:hAnsi="Arial" w:cs="Arial"/>
          <w:b/>
          <w:color w:val="000000"/>
          <w:sz w:val="24"/>
          <w:szCs w:val="24"/>
          <w:u w:val="single"/>
        </w:rPr>
        <w:t>vehículo sea declarado co</w:t>
      </w:r>
      <w:r w:rsidRPr="005B1D29">
        <w:rPr>
          <w:rFonts w:ascii="Arial" w:hAnsi="Arial" w:cs="Arial"/>
          <w:b/>
          <w:color w:val="000000"/>
          <w:sz w:val="24"/>
          <w:szCs w:val="24"/>
          <w:u w:val="single"/>
        </w:rPr>
        <w:t xml:space="preserve">n pérdida total por una entidad </w:t>
      </w:r>
      <w:r w:rsidR="00E306F1" w:rsidRPr="005B1D29">
        <w:rPr>
          <w:rFonts w:ascii="Arial" w:hAnsi="Arial" w:cs="Arial"/>
          <w:b/>
          <w:color w:val="000000"/>
          <w:sz w:val="24"/>
          <w:szCs w:val="24"/>
          <w:u w:val="single"/>
        </w:rPr>
        <w:t>aseguradora o por un CIVE</w:t>
      </w:r>
      <w:r w:rsidRPr="005B1D29">
        <w:rPr>
          <w:rFonts w:ascii="Arial" w:hAnsi="Arial" w:cs="Arial"/>
          <w:b/>
          <w:color w:val="000000"/>
          <w:sz w:val="24"/>
          <w:szCs w:val="24"/>
          <w:u w:val="single"/>
        </w:rPr>
        <w:t xml:space="preserve"> (Centros de inspección técnica </w:t>
      </w:r>
      <w:r w:rsidR="00E306F1" w:rsidRPr="005B1D29">
        <w:rPr>
          <w:rFonts w:ascii="Arial" w:hAnsi="Arial" w:cs="Arial"/>
          <w:b/>
          <w:color w:val="000000"/>
          <w:sz w:val="24"/>
          <w:szCs w:val="24"/>
          <w:u w:val="single"/>
        </w:rPr>
        <w:t>vehicular), será obli</w:t>
      </w:r>
      <w:r w:rsidRPr="005B1D29">
        <w:rPr>
          <w:rFonts w:ascii="Arial" w:hAnsi="Arial" w:cs="Arial"/>
          <w:b/>
          <w:color w:val="000000"/>
          <w:sz w:val="24"/>
          <w:szCs w:val="24"/>
          <w:u w:val="single"/>
        </w:rPr>
        <w:t xml:space="preserve">gación de la respectiva entidad </w:t>
      </w:r>
      <w:r w:rsidR="00E306F1" w:rsidRPr="005B1D29">
        <w:rPr>
          <w:rFonts w:ascii="Arial" w:hAnsi="Arial" w:cs="Arial"/>
          <w:b/>
          <w:color w:val="000000"/>
          <w:sz w:val="24"/>
          <w:szCs w:val="24"/>
          <w:u w:val="single"/>
        </w:rPr>
        <w:t>informar al Registro Nacional</w:t>
      </w:r>
      <w:r w:rsidRPr="005B1D29">
        <w:rPr>
          <w:rFonts w:ascii="Arial" w:hAnsi="Arial" w:cs="Arial"/>
          <w:b/>
          <w:color w:val="000000"/>
          <w:sz w:val="24"/>
          <w:szCs w:val="24"/>
          <w:u w:val="single"/>
        </w:rPr>
        <w:t xml:space="preserve">. El propietario del vehículo o </w:t>
      </w:r>
      <w:r w:rsidR="00E306F1" w:rsidRPr="005B1D29">
        <w:rPr>
          <w:rFonts w:ascii="Arial" w:hAnsi="Arial" w:cs="Arial"/>
          <w:b/>
          <w:color w:val="000000"/>
          <w:sz w:val="24"/>
          <w:szCs w:val="24"/>
          <w:u w:val="single"/>
        </w:rPr>
        <w:t>su mandatario deb</w:t>
      </w:r>
      <w:r w:rsidRPr="005B1D29">
        <w:rPr>
          <w:rFonts w:ascii="Arial" w:hAnsi="Arial" w:cs="Arial"/>
          <w:b/>
          <w:color w:val="000000"/>
          <w:sz w:val="24"/>
          <w:szCs w:val="24"/>
          <w:u w:val="single"/>
        </w:rPr>
        <w:t xml:space="preserve">erá gestionar la desinscripción </w:t>
      </w:r>
      <w:r w:rsidR="00E306F1" w:rsidRPr="005B1D29">
        <w:rPr>
          <w:rFonts w:ascii="Arial" w:hAnsi="Arial" w:cs="Arial"/>
          <w:b/>
          <w:color w:val="000000"/>
          <w:sz w:val="24"/>
          <w:szCs w:val="24"/>
          <w:u w:val="single"/>
        </w:rPr>
        <w:t>pertinente. Es obligación d</w:t>
      </w:r>
      <w:r w:rsidRPr="005B1D29">
        <w:rPr>
          <w:rFonts w:ascii="Arial" w:hAnsi="Arial" w:cs="Arial"/>
          <w:b/>
          <w:color w:val="000000"/>
          <w:sz w:val="24"/>
          <w:szCs w:val="24"/>
          <w:u w:val="single"/>
        </w:rPr>
        <w:t xml:space="preserve">e los propietarios de vehículos </w:t>
      </w:r>
      <w:r w:rsidR="00E306F1" w:rsidRPr="005B1D29">
        <w:rPr>
          <w:rFonts w:ascii="Arial" w:hAnsi="Arial" w:cs="Arial"/>
          <w:b/>
          <w:color w:val="000000"/>
          <w:sz w:val="24"/>
          <w:szCs w:val="24"/>
          <w:u w:val="single"/>
        </w:rPr>
        <w:t>declarados con pérdida tota</w:t>
      </w:r>
      <w:r w:rsidRPr="005B1D29">
        <w:rPr>
          <w:rFonts w:ascii="Arial" w:hAnsi="Arial" w:cs="Arial"/>
          <w:b/>
          <w:color w:val="000000"/>
          <w:sz w:val="24"/>
          <w:szCs w:val="24"/>
          <w:u w:val="single"/>
        </w:rPr>
        <w:t xml:space="preserve">l realizar la devolución de las </w:t>
      </w:r>
      <w:r w:rsidR="00E306F1" w:rsidRPr="005B1D29">
        <w:rPr>
          <w:rFonts w:ascii="Arial" w:hAnsi="Arial" w:cs="Arial"/>
          <w:b/>
          <w:color w:val="000000"/>
          <w:sz w:val="24"/>
          <w:szCs w:val="24"/>
          <w:u w:val="single"/>
        </w:rPr>
        <w:t>placas dentro de los diez días h</w:t>
      </w:r>
      <w:r w:rsidRPr="005B1D29">
        <w:rPr>
          <w:rFonts w:ascii="Arial" w:hAnsi="Arial" w:cs="Arial"/>
          <w:b/>
          <w:color w:val="000000"/>
          <w:sz w:val="24"/>
          <w:szCs w:val="24"/>
          <w:u w:val="single"/>
        </w:rPr>
        <w:t xml:space="preserve">ábiles posteriores a la </w:t>
      </w:r>
      <w:r w:rsidR="00E306F1" w:rsidRPr="005B1D29">
        <w:rPr>
          <w:rFonts w:ascii="Arial" w:hAnsi="Arial" w:cs="Arial"/>
          <w:b/>
          <w:color w:val="000000"/>
          <w:sz w:val="24"/>
          <w:szCs w:val="24"/>
          <w:u w:val="single"/>
        </w:rPr>
        <w:t xml:space="preserve">anotación de la </w:t>
      </w:r>
      <w:r w:rsidR="007F2BB1">
        <w:rPr>
          <w:rFonts w:ascii="Arial" w:hAnsi="Arial" w:cs="Arial"/>
          <w:b/>
          <w:color w:val="000000"/>
          <w:sz w:val="24"/>
          <w:szCs w:val="24"/>
          <w:u w:val="single"/>
        </w:rPr>
        <w:t xml:space="preserve">desinscripción del vehículo. </w:t>
      </w:r>
    </w:p>
    <w:p w:rsidR="00E306F1" w:rsidRDefault="007F2BB1" w:rsidP="00E306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00EA0606" w:rsidRPr="00496B5C">
        <w:rPr>
          <w:rFonts w:ascii="Arial" w:hAnsi="Arial" w:cs="Arial"/>
          <w:color w:val="000000"/>
          <w:sz w:val="24"/>
          <w:szCs w:val="24"/>
        </w:rPr>
        <w:t xml:space="preserve">e </w:t>
      </w:r>
      <w:r>
        <w:rPr>
          <w:rFonts w:ascii="Arial" w:hAnsi="Arial" w:cs="Arial"/>
          <w:color w:val="000000"/>
          <w:sz w:val="24"/>
          <w:szCs w:val="24"/>
        </w:rPr>
        <w:t>conformidad con párrafos primero y segundo</w:t>
      </w:r>
      <w:r w:rsidR="00EA0606" w:rsidRPr="00496B5C">
        <w:rPr>
          <w:rFonts w:ascii="Arial" w:hAnsi="Arial" w:cs="Arial"/>
          <w:color w:val="000000"/>
          <w:sz w:val="24"/>
          <w:szCs w:val="24"/>
        </w:rPr>
        <w:t xml:space="preserve"> del artículo 157. No. de Ley 9078 y artículos 157.</w:t>
      </w:r>
    </w:p>
    <w:p w:rsidR="00F369BE" w:rsidRDefault="00F369BE" w:rsidP="00E306F1">
      <w:pPr>
        <w:autoSpaceDE w:val="0"/>
        <w:autoSpaceDN w:val="0"/>
        <w:adjustRightInd w:val="0"/>
        <w:spacing w:after="0" w:line="240" w:lineRule="auto"/>
        <w:jc w:val="both"/>
        <w:rPr>
          <w:rFonts w:ascii="Arial" w:hAnsi="Arial" w:cs="Arial"/>
          <w:color w:val="000000"/>
          <w:sz w:val="24"/>
          <w:szCs w:val="24"/>
        </w:rPr>
      </w:pPr>
    </w:p>
    <w:p w:rsidR="00F369BE" w:rsidRPr="00496B5C" w:rsidRDefault="00F369BE" w:rsidP="00E306F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 Para realizar el deposito por Perdida Total, debe presentar nota original, firmada y sellada expedida por la entidad aseguradora o el CIVE, donde especifique la perdida estructural o financiera del bien. Debe constar la anotación de </w:t>
      </w:r>
      <w:proofErr w:type="spellStart"/>
      <w:r>
        <w:rPr>
          <w:rFonts w:ascii="Arial" w:hAnsi="Arial" w:cs="Arial"/>
          <w:color w:val="000000"/>
          <w:sz w:val="24"/>
          <w:szCs w:val="24"/>
        </w:rPr>
        <w:t>desinscripción</w:t>
      </w:r>
      <w:proofErr w:type="spellEnd"/>
      <w:r>
        <w:rPr>
          <w:rFonts w:ascii="Arial" w:hAnsi="Arial" w:cs="Arial"/>
          <w:color w:val="000000"/>
          <w:sz w:val="24"/>
          <w:szCs w:val="24"/>
        </w:rPr>
        <w:t xml:space="preserve"> del bien. </w:t>
      </w:r>
    </w:p>
    <w:p w:rsidR="00EA0606" w:rsidRPr="009E4B7B" w:rsidRDefault="00EA0606" w:rsidP="00E306F1">
      <w:pPr>
        <w:autoSpaceDE w:val="0"/>
        <w:autoSpaceDN w:val="0"/>
        <w:adjustRightInd w:val="0"/>
        <w:spacing w:after="0" w:line="240" w:lineRule="auto"/>
        <w:jc w:val="both"/>
        <w:rPr>
          <w:rFonts w:ascii="Arial" w:hAnsi="Arial" w:cs="Arial"/>
          <w:color w:val="000000"/>
          <w:sz w:val="24"/>
          <w:szCs w:val="24"/>
        </w:rPr>
      </w:pPr>
    </w:p>
    <w:p w:rsidR="00555280" w:rsidRPr="00F369BE" w:rsidRDefault="00E306F1" w:rsidP="00555280">
      <w:pPr>
        <w:autoSpaceDE w:val="0"/>
        <w:autoSpaceDN w:val="0"/>
        <w:adjustRightInd w:val="0"/>
        <w:spacing w:after="0" w:line="240" w:lineRule="auto"/>
        <w:jc w:val="both"/>
        <w:rPr>
          <w:rFonts w:ascii="Arial" w:hAnsi="Arial" w:cs="Arial"/>
          <w:b/>
          <w:bCs/>
          <w:color w:val="000000"/>
          <w:sz w:val="24"/>
          <w:szCs w:val="24"/>
        </w:rPr>
      </w:pPr>
      <w:r w:rsidRPr="00F369BE">
        <w:rPr>
          <w:rFonts w:ascii="Arial" w:hAnsi="Arial" w:cs="Arial"/>
          <w:b/>
          <w:bCs/>
          <w:color w:val="000000"/>
          <w:sz w:val="24"/>
          <w:szCs w:val="24"/>
        </w:rPr>
        <w:t xml:space="preserve">Teléfono 1: </w:t>
      </w:r>
      <w:r w:rsidRPr="00F369BE">
        <w:rPr>
          <w:rFonts w:ascii="Arial" w:hAnsi="Arial" w:cs="Arial"/>
          <w:color w:val="000000"/>
          <w:sz w:val="24"/>
          <w:szCs w:val="24"/>
        </w:rPr>
        <w:t xml:space="preserve">2202-0777 </w:t>
      </w:r>
      <w:r w:rsidRPr="00F369BE">
        <w:rPr>
          <w:rFonts w:ascii="Arial" w:hAnsi="Arial" w:cs="Arial"/>
          <w:b/>
          <w:bCs/>
          <w:color w:val="000000"/>
          <w:sz w:val="24"/>
          <w:szCs w:val="24"/>
        </w:rPr>
        <w:t xml:space="preserve">Teléfono 2: </w:t>
      </w:r>
      <w:r w:rsidRPr="00F369BE">
        <w:rPr>
          <w:rFonts w:ascii="Arial" w:hAnsi="Arial" w:cs="Arial"/>
          <w:color w:val="000000"/>
          <w:sz w:val="24"/>
          <w:szCs w:val="24"/>
        </w:rPr>
        <w:t xml:space="preserve">2202-0888 </w:t>
      </w:r>
      <w:r w:rsidR="00EA0606" w:rsidRPr="00F369BE">
        <w:rPr>
          <w:rFonts w:ascii="Arial" w:hAnsi="Arial" w:cs="Arial"/>
          <w:b/>
          <w:bCs/>
          <w:color w:val="000000"/>
          <w:sz w:val="24"/>
          <w:szCs w:val="24"/>
        </w:rPr>
        <w:t>Fax:</w:t>
      </w:r>
      <w:r w:rsidRPr="00F369BE">
        <w:rPr>
          <w:rFonts w:ascii="Arial" w:hAnsi="Arial" w:cs="Arial"/>
          <w:b/>
          <w:bCs/>
          <w:color w:val="000000"/>
          <w:sz w:val="24"/>
          <w:szCs w:val="24"/>
        </w:rPr>
        <w:t xml:space="preserve">Observaciones </w:t>
      </w:r>
    </w:p>
    <w:p w:rsidR="009B6803" w:rsidRPr="00F369BE" w:rsidRDefault="00E306F1" w:rsidP="00555280">
      <w:pPr>
        <w:autoSpaceDE w:val="0"/>
        <w:autoSpaceDN w:val="0"/>
        <w:adjustRightInd w:val="0"/>
        <w:spacing w:after="0" w:line="240" w:lineRule="auto"/>
        <w:jc w:val="both"/>
        <w:rPr>
          <w:rFonts w:ascii="Arial" w:hAnsi="Arial" w:cs="Arial"/>
          <w:b/>
          <w:bCs/>
          <w:color w:val="000000"/>
          <w:sz w:val="24"/>
          <w:szCs w:val="24"/>
        </w:rPr>
      </w:pPr>
      <w:r w:rsidRPr="00F369BE">
        <w:rPr>
          <w:rFonts w:ascii="Arial" w:hAnsi="Arial" w:cs="Arial"/>
          <w:color w:val="000000"/>
          <w:sz w:val="24"/>
          <w:szCs w:val="24"/>
        </w:rPr>
        <w:t>Solicite el formulario al funcionario de información, ubicado en las afueras del edificio de</w:t>
      </w:r>
      <w:r w:rsidR="00084F92" w:rsidRPr="00F369BE">
        <w:rPr>
          <w:rFonts w:ascii="Arial" w:hAnsi="Arial" w:cs="Arial"/>
          <w:color w:val="000000"/>
          <w:sz w:val="24"/>
          <w:szCs w:val="24"/>
        </w:rPr>
        <w:t xml:space="preserve"> </w:t>
      </w:r>
      <w:r w:rsidR="002F69AE" w:rsidRPr="00F369BE">
        <w:rPr>
          <w:rFonts w:ascii="Arial" w:hAnsi="Arial" w:cs="Arial"/>
          <w:color w:val="000000"/>
          <w:sz w:val="24"/>
          <w:szCs w:val="24"/>
        </w:rPr>
        <w:t>placas. Es totalmente gratuito</w:t>
      </w:r>
    </w:p>
    <w:p w:rsidR="00C33F2F" w:rsidRPr="00F369BE" w:rsidRDefault="00C33F2F" w:rsidP="00E306F1">
      <w:pPr>
        <w:autoSpaceDE w:val="0"/>
        <w:autoSpaceDN w:val="0"/>
        <w:adjustRightInd w:val="0"/>
        <w:spacing w:after="0" w:line="240" w:lineRule="auto"/>
        <w:jc w:val="both"/>
        <w:rPr>
          <w:rFonts w:ascii="Arial" w:hAnsi="Arial" w:cs="Arial"/>
          <w:color w:val="000000"/>
          <w:sz w:val="24"/>
          <w:szCs w:val="24"/>
        </w:rPr>
      </w:pPr>
      <w:bookmarkStart w:id="0" w:name="_GoBack"/>
      <w:bookmarkEnd w:id="0"/>
    </w:p>
    <w:p w:rsidR="00E306F1" w:rsidRPr="00F369BE" w:rsidRDefault="00E306F1" w:rsidP="00084F92">
      <w:pPr>
        <w:autoSpaceDE w:val="0"/>
        <w:autoSpaceDN w:val="0"/>
        <w:adjustRightInd w:val="0"/>
        <w:spacing w:after="0" w:line="240" w:lineRule="auto"/>
        <w:jc w:val="both"/>
        <w:rPr>
          <w:rFonts w:ascii="Arial" w:hAnsi="Arial" w:cs="Arial"/>
          <w:color w:val="212121"/>
          <w:sz w:val="24"/>
          <w:szCs w:val="24"/>
        </w:rPr>
      </w:pPr>
      <w:r w:rsidRPr="00F369BE">
        <w:rPr>
          <w:rFonts w:ascii="Arial" w:hAnsi="Arial" w:cs="Arial"/>
          <w:color w:val="000000"/>
          <w:sz w:val="24"/>
          <w:szCs w:val="24"/>
        </w:rPr>
        <w:lastRenderedPageBreak/>
        <w:t xml:space="preserve">Estimado usuario, una vez que usted ha realizado su </w:t>
      </w:r>
      <w:r w:rsidR="00EA0606" w:rsidRPr="00F369BE">
        <w:rPr>
          <w:rFonts w:ascii="Arial" w:hAnsi="Arial" w:cs="Arial"/>
          <w:color w:val="000000"/>
          <w:sz w:val="24"/>
          <w:szCs w:val="24"/>
        </w:rPr>
        <w:t>trámite</w:t>
      </w:r>
      <w:r w:rsidR="00084F92" w:rsidRPr="00F369BE">
        <w:rPr>
          <w:rFonts w:ascii="Arial" w:hAnsi="Arial" w:cs="Arial"/>
          <w:color w:val="000000"/>
          <w:sz w:val="24"/>
          <w:szCs w:val="24"/>
        </w:rPr>
        <w:t xml:space="preserve">, nos interesa conocer su criterio sobre el mismo,  lo instamos a conocer sus observaciones al </w:t>
      </w:r>
      <w:r w:rsidR="00084F92" w:rsidRPr="00F369BE">
        <w:rPr>
          <w:rFonts w:ascii="Arial" w:hAnsi="Arial" w:cs="Arial"/>
          <w:b/>
          <w:color w:val="000000"/>
          <w:sz w:val="24"/>
          <w:szCs w:val="24"/>
        </w:rPr>
        <w:t>Email:</w:t>
      </w:r>
      <w:r w:rsidR="00084F92" w:rsidRPr="00F369BE">
        <w:rPr>
          <w:rFonts w:ascii="Arial" w:hAnsi="Arial" w:cs="Arial"/>
          <w:color w:val="0066CD"/>
          <w:sz w:val="24"/>
          <w:szCs w:val="24"/>
        </w:rPr>
        <w:t>placas@rnp.go.cr</w:t>
      </w:r>
    </w:p>
    <w:p w:rsidR="00DC527C" w:rsidRPr="009E4B7B" w:rsidRDefault="00DC527C" w:rsidP="00E306F1">
      <w:pPr>
        <w:jc w:val="both"/>
        <w:rPr>
          <w:rFonts w:ascii="Arial" w:hAnsi="Arial" w:cs="Arial"/>
          <w:sz w:val="24"/>
          <w:szCs w:val="24"/>
        </w:rPr>
      </w:pPr>
    </w:p>
    <w:sectPr w:rsidR="00DC527C" w:rsidRPr="009E4B7B" w:rsidSect="0043569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12" w:rsidRDefault="00045012" w:rsidP="00045012">
      <w:pPr>
        <w:spacing w:after="0" w:line="240" w:lineRule="auto"/>
      </w:pPr>
      <w:r>
        <w:separator/>
      </w:r>
    </w:p>
  </w:endnote>
  <w:endnote w:type="continuationSeparator" w:id="0">
    <w:p w:rsidR="00045012" w:rsidRDefault="00045012" w:rsidP="0004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12" w:rsidRDefault="00045012" w:rsidP="00045012">
      <w:pPr>
        <w:spacing w:after="0" w:line="240" w:lineRule="auto"/>
      </w:pPr>
      <w:r>
        <w:separator/>
      </w:r>
    </w:p>
  </w:footnote>
  <w:footnote w:type="continuationSeparator" w:id="0">
    <w:p w:rsidR="00045012" w:rsidRDefault="00045012" w:rsidP="0004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12" w:rsidRPr="00045012" w:rsidRDefault="00045012" w:rsidP="00045012">
    <w:pPr>
      <w:pStyle w:val="Encabezado"/>
    </w:pPr>
    <w:r>
      <w:rPr>
        <w:noProof/>
        <w:lang w:eastAsia="es-CR"/>
      </w:rPr>
      <w:drawing>
        <wp:inline distT="0" distB="0" distL="0" distR="0">
          <wp:extent cx="1457325" cy="914400"/>
          <wp:effectExtent l="0" t="0" r="9525" b="0"/>
          <wp:docPr id="1" name="Imagen 1" descr="Description: Mac OS HD:Users:Beto:Desktop:Screen shot 2011-02-14 at 3.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52F4"/>
    <w:multiLevelType w:val="hybridMultilevel"/>
    <w:tmpl w:val="CB4014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A36F1A"/>
    <w:multiLevelType w:val="hybridMultilevel"/>
    <w:tmpl w:val="F48E79C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2D23EA"/>
    <w:multiLevelType w:val="hybridMultilevel"/>
    <w:tmpl w:val="2278E20C"/>
    <w:lvl w:ilvl="0" w:tplc="0856292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F971132"/>
    <w:multiLevelType w:val="hybridMultilevel"/>
    <w:tmpl w:val="87CABB5A"/>
    <w:lvl w:ilvl="0" w:tplc="DA0815D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06F1"/>
    <w:rsid w:val="00045012"/>
    <w:rsid w:val="00084F92"/>
    <w:rsid w:val="001E71A6"/>
    <w:rsid w:val="002143A0"/>
    <w:rsid w:val="002E5C90"/>
    <w:rsid w:val="002F3F5F"/>
    <w:rsid w:val="002F69AE"/>
    <w:rsid w:val="00380036"/>
    <w:rsid w:val="003F728A"/>
    <w:rsid w:val="0043569A"/>
    <w:rsid w:val="00471009"/>
    <w:rsid w:val="00496B5C"/>
    <w:rsid w:val="004D45EB"/>
    <w:rsid w:val="004F5ED9"/>
    <w:rsid w:val="004F60C2"/>
    <w:rsid w:val="00502EE6"/>
    <w:rsid w:val="00555280"/>
    <w:rsid w:val="005821B7"/>
    <w:rsid w:val="005B1D29"/>
    <w:rsid w:val="00652597"/>
    <w:rsid w:val="006627C8"/>
    <w:rsid w:val="006A4151"/>
    <w:rsid w:val="00753B29"/>
    <w:rsid w:val="007F2BB1"/>
    <w:rsid w:val="007F3BAD"/>
    <w:rsid w:val="008154C8"/>
    <w:rsid w:val="008633A5"/>
    <w:rsid w:val="008B19E2"/>
    <w:rsid w:val="00962B55"/>
    <w:rsid w:val="009B6803"/>
    <w:rsid w:val="009C30A3"/>
    <w:rsid w:val="009E4B7B"/>
    <w:rsid w:val="00A0385F"/>
    <w:rsid w:val="00BA45E2"/>
    <w:rsid w:val="00C33F2F"/>
    <w:rsid w:val="00CF5935"/>
    <w:rsid w:val="00D577E8"/>
    <w:rsid w:val="00D62EBF"/>
    <w:rsid w:val="00DC527C"/>
    <w:rsid w:val="00E306F1"/>
    <w:rsid w:val="00E44B70"/>
    <w:rsid w:val="00EA0606"/>
    <w:rsid w:val="00F369BE"/>
    <w:rsid w:val="00F8374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C88"/>
  <w15:docId w15:val="{418AF01F-CBB6-4673-A9E8-D6D0A452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6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6F1"/>
    <w:pPr>
      <w:ind w:left="720"/>
      <w:contextualSpacing/>
    </w:pPr>
  </w:style>
  <w:style w:type="paragraph" w:styleId="Encabezado">
    <w:name w:val="header"/>
    <w:basedOn w:val="Normal"/>
    <w:link w:val="EncabezadoCar"/>
    <w:uiPriority w:val="99"/>
    <w:unhideWhenUsed/>
    <w:rsid w:val="000450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012"/>
  </w:style>
  <w:style w:type="paragraph" w:styleId="Piedepgina">
    <w:name w:val="footer"/>
    <w:basedOn w:val="Normal"/>
    <w:link w:val="PiedepginaCar"/>
    <w:uiPriority w:val="99"/>
    <w:unhideWhenUsed/>
    <w:rsid w:val="000450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012"/>
  </w:style>
  <w:style w:type="paragraph" w:styleId="Textodeglobo">
    <w:name w:val="Balloon Text"/>
    <w:basedOn w:val="Normal"/>
    <w:link w:val="TextodegloboCar"/>
    <w:uiPriority w:val="99"/>
    <w:semiHidden/>
    <w:unhideWhenUsed/>
    <w:rsid w:val="00045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1472</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RBM_Consulta</dc:creator>
  <cp:lastModifiedBy>BMPADI60 @Esther Alvarado</cp:lastModifiedBy>
  <cp:revision>9</cp:revision>
  <cp:lastPrinted>2015-05-21T17:37:00Z</cp:lastPrinted>
  <dcterms:created xsi:type="dcterms:W3CDTF">2015-07-22T16:02:00Z</dcterms:created>
  <dcterms:modified xsi:type="dcterms:W3CDTF">2018-03-19T21:08:00Z</dcterms:modified>
</cp:coreProperties>
</file>